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2" w:rsidRPr="00AE4D22" w:rsidRDefault="00AE4D22" w:rsidP="00AE4D22">
      <w:pPr>
        <w:jc w:val="center"/>
        <w:rPr>
          <w:b/>
          <w:sz w:val="16"/>
          <w:szCs w:val="16"/>
        </w:rPr>
      </w:pPr>
      <w:r w:rsidRPr="00AE4D22">
        <w:rPr>
          <w:b/>
          <w:sz w:val="16"/>
          <w:szCs w:val="16"/>
        </w:rPr>
        <w:t>ДОГОВОР № Р________</w:t>
      </w:r>
    </w:p>
    <w:p w:rsidR="00AE4D22" w:rsidRPr="00AE4D22" w:rsidRDefault="00AE4D22" w:rsidP="00AE4D22">
      <w:pPr>
        <w:jc w:val="center"/>
        <w:rPr>
          <w:b/>
          <w:sz w:val="16"/>
          <w:szCs w:val="16"/>
        </w:rPr>
      </w:pPr>
      <w:r w:rsidRPr="00AE4D22">
        <w:rPr>
          <w:b/>
          <w:sz w:val="16"/>
          <w:szCs w:val="16"/>
        </w:rPr>
        <w:t>на проведение ремонта средств измерений</w:t>
      </w:r>
    </w:p>
    <w:tbl>
      <w:tblPr>
        <w:tblW w:w="0" w:type="auto"/>
        <w:tblInd w:w="135" w:type="dxa"/>
        <w:tblLook w:val="0000"/>
      </w:tblPr>
      <w:tblGrid>
        <w:gridCol w:w="2667"/>
        <w:gridCol w:w="4536"/>
        <w:gridCol w:w="2697"/>
      </w:tblGrid>
      <w:tr w:rsidR="00AE4D22" w:rsidRPr="00AE4D22" w:rsidTr="007F61D6">
        <w:trPr>
          <w:trHeight w:val="191"/>
        </w:trPr>
        <w:tc>
          <w:tcPr>
            <w:tcW w:w="2667" w:type="dxa"/>
          </w:tcPr>
          <w:p w:rsidR="00AE4D22" w:rsidRPr="00AE4D22" w:rsidRDefault="00AE4D22" w:rsidP="007F61D6">
            <w:pPr>
              <w:ind w:left="-27"/>
              <w:rPr>
                <w:kern w:val="3"/>
                <w:sz w:val="16"/>
                <w:szCs w:val="16"/>
                <w:lang w:eastAsia="zh-CN"/>
              </w:rPr>
            </w:pPr>
            <w:r w:rsidRPr="00AE4D22">
              <w:rPr>
                <w:kern w:val="3"/>
                <w:sz w:val="16"/>
                <w:szCs w:val="16"/>
                <w:lang w:eastAsia="zh-CN"/>
              </w:rPr>
              <w:t>г. Воронеж</w:t>
            </w:r>
          </w:p>
        </w:tc>
        <w:tc>
          <w:tcPr>
            <w:tcW w:w="4536" w:type="dxa"/>
          </w:tcPr>
          <w:p w:rsidR="00AE4D22" w:rsidRPr="00AE4D22" w:rsidRDefault="00AE4D22" w:rsidP="007F61D6">
            <w:pPr>
              <w:ind w:left="-27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697" w:type="dxa"/>
          </w:tcPr>
          <w:p w:rsidR="00AE4D22" w:rsidRPr="00AE4D22" w:rsidRDefault="00AE4D22" w:rsidP="007F61D6">
            <w:pPr>
              <w:ind w:left="75"/>
              <w:jc w:val="right"/>
              <w:rPr>
                <w:kern w:val="3"/>
                <w:sz w:val="16"/>
                <w:szCs w:val="16"/>
                <w:lang w:eastAsia="zh-CN"/>
              </w:rPr>
            </w:pPr>
            <w:r w:rsidRPr="00AE4D22">
              <w:rPr>
                <w:kern w:val="3"/>
                <w:sz w:val="16"/>
                <w:szCs w:val="16"/>
                <w:lang w:eastAsia="zh-CN"/>
              </w:rPr>
              <w:t>«__»___________20___г.</w:t>
            </w:r>
          </w:p>
        </w:tc>
      </w:tr>
    </w:tbl>
    <w:p w:rsidR="00AE4D22" w:rsidRPr="00AE4D22" w:rsidRDefault="00AE4D22" w:rsidP="00AE4D22">
      <w:pPr>
        <w:ind w:left="-27"/>
        <w:jc w:val="both"/>
        <w:rPr>
          <w:kern w:val="3"/>
          <w:sz w:val="16"/>
          <w:szCs w:val="16"/>
          <w:lang w:eastAsia="zh-CN"/>
        </w:rPr>
      </w:pPr>
      <w:proofErr w:type="gramStart"/>
      <w:r w:rsidRPr="00AE4D22">
        <w:rPr>
          <w:sz w:val="16"/>
          <w:szCs w:val="16"/>
        </w:rPr>
        <w:t>Федеральное бюджетное учреждение «Государственный региональный центр стандартизации, метрологии и испытаний в Воронежской области» (ФБУ «Воронежский ЦСМ»), именуемое в дальнейшем «Исполнитель», в лице___________________________, действующего на основании _____________, с одной стороны и ___________________________________________________________, именуемый в дальнейшем “Заказчик” в лице ___________________________________________, действующего на основании ______________, с другой стороны, именуемые в дальнейшем вместе Стороны, а по отдельности - Сторона, заключили настоящий договор о нижеследующем:</w:t>
      </w:r>
      <w:proofErr w:type="gramEnd"/>
    </w:p>
    <w:p w:rsidR="00AE4D22" w:rsidRPr="00AE4D22" w:rsidRDefault="00AE4D22" w:rsidP="00AE4D22">
      <w:pPr>
        <w:spacing w:before="60" w:after="60"/>
        <w:jc w:val="center"/>
        <w:rPr>
          <w:b/>
          <w:sz w:val="16"/>
          <w:szCs w:val="16"/>
        </w:rPr>
      </w:pPr>
      <w:r w:rsidRPr="00AE4D22">
        <w:rPr>
          <w:b/>
          <w:sz w:val="16"/>
          <w:szCs w:val="16"/>
        </w:rPr>
        <w:t>1. ПРЕДМЕТ ДОГОВОРА</w:t>
      </w:r>
    </w:p>
    <w:p w:rsidR="00AE4D22" w:rsidRPr="00AE4D22" w:rsidRDefault="00AE4D22" w:rsidP="00AE4D22">
      <w:pPr>
        <w:pStyle w:val="Textbodyindent"/>
        <w:ind w:firstLine="0"/>
        <w:rPr>
          <w:sz w:val="16"/>
          <w:szCs w:val="16"/>
        </w:rPr>
      </w:pPr>
      <w:r w:rsidRPr="00AE4D22">
        <w:rPr>
          <w:rFonts w:eastAsia="MS Mincho"/>
          <w:b w:val="0"/>
          <w:bCs w:val="0"/>
          <w:sz w:val="16"/>
          <w:szCs w:val="16"/>
        </w:rPr>
        <w:t xml:space="preserve">1.1. Исполнитель принимает на себя оказание услуг по </w:t>
      </w:r>
      <w:r w:rsidRPr="00AE4D22">
        <w:rPr>
          <w:b w:val="0"/>
          <w:bCs w:val="0"/>
          <w:sz w:val="16"/>
          <w:szCs w:val="16"/>
        </w:rPr>
        <w:t>ремонту, юстировке и поверке после ремонта средств измерений (далее – услуги), а Заказчик обязуется принять и оплатить указанные услуги.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 xml:space="preserve">1.2. Указанные в п.1.1 услуги осуществляются по согласованным заявкам Заказчика.       </w:t>
      </w:r>
    </w:p>
    <w:p w:rsidR="00AE4D22" w:rsidRPr="00AE4D22" w:rsidRDefault="00AE4D22" w:rsidP="00AE4D22">
      <w:pPr>
        <w:spacing w:before="60"/>
        <w:jc w:val="center"/>
        <w:rPr>
          <w:b/>
          <w:sz w:val="16"/>
          <w:szCs w:val="16"/>
        </w:rPr>
      </w:pPr>
      <w:r w:rsidRPr="00AE4D22">
        <w:rPr>
          <w:b/>
          <w:sz w:val="16"/>
          <w:szCs w:val="16"/>
        </w:rPr>
        <w:t>2. ПРАВА И ОБЯЗАННОСТИ СТОРОН</w:t>
      </w:r>
    </w:p>
    <w:p w:rsidR="00AE4D22" w:rsidRPr="00AE4D22" w:rsidRDefault="00AE4D22" w:rsidP="00AE4D22">
      <w:pPr>
        <w:pStyle w:val="Textbodyindent"/>
        <w:ind w:firstLine="0"/>
        <w:rPr>
          <w:rFonts w:eastAsia="MS Mincho"/>
          <w:b w:val="0"/>
          <w:bCs w:val="0"/>
          <w:sz w:val="16"/>
          <w:szCs w:val="16"/>
        </w:rPr>
      </w:pPr>
      <w:r w:rsidRPr="00AE4D22">
        <w:rPr>
          <w:rFonts w:eastAsia="MS Mincho"/>
          <w:b w:val="0"/>
          <w:bCs w:val="0"/>
          <w:sz w:val="16"/>
          <w:szCs w:val="16"/>
        </w:rPr>
        <w:t>2.1. Заказчик: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E4D22">
        <w:rPr>
          <w:sz w:val="16"/>
          <w:szCs w:val="16"/>
        </w:rPr>
        <w:t>2.1.1. Обязуется возвратить (передать) Исполнителю подлинный экземпляр настоящего Договора на бумажном носителе в срок не позднее 5 (пяти) рабочих дней после его подписания со стороны Заказчика.</w:t>
      </w:r>
    </w:p>
    <w:p w:rsidR="00AE4D22" w:rsidRPr="00AE4D22" w:rsidRDefault="00AE4D22" w:rsidP="00AE4D22">
      <w:pPr>
        <w:pStyle w:val="Textbodyindent"/>
        <w:ind w:firstLine="0"/>
        <w:rPr>
          <w:sz w:val="16"/>
          <w:szCs w:val="16"/>
        </w:rPr>
      </w:pPr>
      <w:r w:rsidRPr="00AE4D22">
        <w:rPr>
          <w:rFonts w:eastAsia="MS Mincho"/>
          <w:b w:val="0"/>
          <w:bCs w:val="0"/>
          <w:sz w:val="16"/>
          <w:szCs w:val="16"/>
        </w:rPr>
        <w:t>2.1.2. Обязуется предоставить Исполнителю средства измерений (далее – СИ) в</w:t>
      </w:r>
      <w:r w:rsidRPr="00AE4D22">
        <w:rPr>
          <w:b w:val="0"/>
          <w:bCs w:val="0"/>
          <w:sz w:val="16"/>
          <w:szCs w:val="16"/>
        </w:rPr>
        <w:t xml:space="preserve"> комплекте с технической документацией. Передача СИ для проведения работ оформляется вещевой квитанцией утвержденного Исполнителем образца. </w:t>
      </w:r>
      <w:proofErr w:type="gramStart"/>
      <w:r w:rsidRPr="00AE4D22">
        <w:rPr>
          <w:b w:val="0"/>
          <w:bCs w:val="0"/>
          <w:sz w:val="16"/>
          <w:szCs w:val="16"/>
        </w:rPr>
        <w:t>СИ, эксплуатируемые в (на) агрессивных (специальных) средах, должны представляться на поверку обеззараженными, нейтрализованными, дезактивированными.</w:t>
      </w:r>
      <w:proofErr w:type="gramEnd"/>
      <w:r w:rsidRPr="00AE4D22">
        <w:rPr>
          <w:b w:val="0"/>
          <w:bCs w:val="0"/>
          <w:sz w:val="16"/>
          <w:szCs w:val="16"/>
        </w:rPr>
        <w:t xml:space="preserve"> Указанные СИ принимаются на поверку только при наличии справки, подтверждающей выполнение владельцем СИ необходимых мероприятий по обеззараживанию, нейтрализации, дезактивации и составленной по установленной форме.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2.1.3. Обязуется оплатить услуги Исполнителя в размере, порядке и на условиях, установленных настоящим Договором.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2.1.4. Имеет право предъявлять Исполнителю претензии, касающиеся комплектности СИ, перечисленной в вещевой квитанции, непосредственно при получении СИ после оказания услуг Исполнителем.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2.1.5. Для оказания услуг в по настоящему Договору Исполнителем могут быть использованы запасные части и материалы, предоставленные Заказчиком. Предоставленные Заказчиком запасные части и материалы указываются в заявке Заказчика. Исполнитель не несет ответственности закачество</w:t>
      </w:r>
      <w:r w:rsidRPr="00AE4D22">
        <w:rPr>
          <w:b w:val="0"/>
          <w:bCs w:val="0"/>
          <w:spacing w:val="-20"/>
          <w:sz w:val="16"/>
          <w:szCs w:val="16"/>
        </w:rPr>
        <w:t xml:space="preserve"> з</w:t>
      </w:r>
      <w:r w:rsidRPr="00AE4D22">
        <w:rPr>
          <w:b w:val="0"/>
          <w:bCs w:val="0"/>
          <w:sz w:val="16"/>
          <w:szCs w:val="16"/>
        </w:rPr>
        <w:t>апасныхчастей</w:t>
      </w:r>
      <w:r w:rsidRPr="00AE4D22">
        <w:rPr>
          <w:b w:val="0"/>
          <w:bCs w:val="0"/>
          <w:spacing w:val="-20"/>
          <w:sz w:val="16"/>
          <w:szCs w:val="16"/>
        </w:rPr>
        <w:t xml:space="preserve"> и</w:t>
      </w:r>
      <w:r w:rsidRPr="00AE4D22">
        <w:rPr>
          <w:b w:val="0"/>
          <w:bCs w:val="0"/>
          <w:sz w:val="16"/>
          <w:szCs w:val="16"/>
        </w:rPr>
        <w:t xml:space="preserve"> материаловЗаказчика</w:t>
      </w:r>
      <w:r w:rsidRPr="00AE4D22">
        <w:rPr>
          <w:b w:val="0"/>
          <w:bCs w:val="0"/>
          <w:spacing w:val="-20"/>
          <w:sz w:val="16"/>
          <w:szCs w:val="16"/>
        </w:rPr>
        <w:t xml:space="preserve">, </w:t>
      </w:r>
      <w:r w:rsidRPr="00AE4D22">
        <w:rPr>
          <w:b w:val="0"/>
          <w:bCs w:val="0"/>
          <w:sz w:val="16"/>
          <w:szCs w:val="16"/>
        </w:rPr>
        <w:t>еслигарантийныйслучайнаступилпопричинедефектнойдетали</w:t>
      </w:r>
      <w:r w:rsidRPr="00AE4D22">
        <w:rPr>
          <w:b w:val="0"/>
          <w:bCs w:val="0"/>
          <w:spacing w:val="-20"/>
          <w:sz w:val="16"/>
          <w:szCs w:val="16"/>
        </w:rPr>
        <w:t xml:space="preserve">, </w:t>
      </w:r>
      <w:r w:rsidRPr="00AE4D22">
        <w:rPr>
          <w:b w:val="0"/>
          <w:bCs w:val="0"/>
          <w:sz w:val="16"/>
          <w:szCs w:val="16"/>
        </w:rPr>
        <w:t>предоставленной Заказчиком.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2.2. Исполнитель: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2.2.1. При приеме СИ на склад Исполнителя выдает Заказчику вещевую квитанцию.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 xml:space="preserve">Обязуется в течение 15 (пятнадцать) рабочих дней с момента приемки СИ и поступления оплаты от Заказчика оказать услуги в соответствии с нормативными актами в области метрологии и утвержденными методиками. </w:t>
      </w:r>
      <w:proofErr w:type="gramStart"/>
      <w:r w:rsidRPr="00AE4D22">
        <w:rPr>
          <w:b w:val="0"/>
          <w:bCs w:val="0"/>
          <w:sz w:val="16"/>
          <w:szCs w:val="16"/>
        </w:rPr>
        <w:t>Срок оказания услуг может увеличиваться на СИ: сложной конфигурации, высокого класса точности, некомплектные согласно технической документации, СИ старше десяти лет, в случае полного или частичного отсутствия технической документации, в случае отсутствия на складе Исполнителя необходимых запасных частей и комплектующих до момента их получения, а также в иных случаях, установленных Исполнителем.</w:t>
      </w:r>
      <w:proofErr w:type="gramEnd"/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Срок оказания услуг начинает исчисляться с момента оплаты Заказчиком стоимости оказания услуг и передачи СИ Исполнителю.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 xml:space="preserve">2.2.2. Обязуется по завершении оказания услуг по настоящему Договору передать Заказчику СИ, Акты об оказании услуг. 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2.2.3. Имеет право при выявлении в процессе оказания услуг дополнительных дефектов составлять дополнительную калькуляцию и выставлять Заказчику счет. По согласованию с Заказчиком определяется новый срок окончания работ.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2.2.4. По дополнительному соглашению Сторон Исполнитель может оказать услуги по настоящему Договору на территории Заказчика, а также осуществить доставку СИ. Стоимость услуг при этом определяется дополнительно.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2.2.5. Гарантирует оказание услуг по настоящему Договору в соответствии с нормативно-технической документацией. Гарантийный срок на оказанные услуги устанавливается Исполнителем равным 1 (одному) месяцу. Гарантийный срок начинает исчисляться с момента принятия Заказчиком результата оказания услуг.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Гарантийный срок не устанавливается на СИ старше 10 (десяти) лет.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Гарантийные обязательства действуют, если: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– условия транспортировки, хранения, послеремонтной эксплуатации СИ соответствуют нормам и требованиям, определенным заводом-изготовителем;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kern w:val="3"/>
          <w:sz w:val="16"/>
          <w:szCs w:val="16"/>
          <w:lang w:eastAsia="zh-CN"/>
        </w:rPr>
      </w:pPr>
      <w:r w:rsidRPr="00AE4D22">
        <w:rPr>
          <w:kern w:val="3"/>
          <w:sz w:val="16"/>
          <w:szCs w:val="16"/>
          <w:lang w:eastAsia="zh-CN"/>
        </w:rPr>
        <w:t xml:space="preserve">– не нарушены (не повреждены) </w:t>
      </w:r>
      <w:proofErr w:type="spellStart"/>
      <w:r w:rsidRPr="00AE4D22">
        <w:rPr>
          <w:kern w:val="3"/>
          <w:sz w:val="16"/>
          <w:szCs w:val="16"/>
          <w:lang w:eastAsia="zh-CN"/>
        </w:rPr>
        <w:t>поверительные</w:t>
      </w:r>
      <w:proofErr w:type="spellEnd"/>
      <w:r w:rsidRPr="00AE4D22">
        <w:rPr>
          <w:kern w:val="3"/>
          <w:sz w:val="16"/>
          <w:szCs w:val="16"/>
          <w:lang w:eastAsia="zh-CN"/>
        </w:rPr>
        <w:t xml:space="preserve"> клейма (знаки поверки), ограничивающие доступ к частям СИ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При отказе в период гарантийного срока в узлах и системах СИ, прошедших ремонт, Исполнитель обязуется произвести повторный ремонт безвозмездно в указанные в пункте 2.2.1. сроки. При этом срок начинает исчисляться с момента приемки СИ Исполнителем. Доставка СИ Исполнителю в период гарантийного срока производится за счет Заказчика.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>Исполнитель не гарантирует безотказную работу СИ в целом при возникновении новых дефектов и отказов в других, не подвергшихся ремонту узлах и системах СИ, и не несет ответственности за такие отказы.</w:t>
      </w:r>
    </w:p>
    <w:p w:rsidR="00AE4D22" w:rsidRPr="00AE4D22" w:rsidRDefault="00AE4D22" w:rsidP="00AE4D22">
      <w:pPr>
        <w:spacing w:before="60" w:after="60"/>
        <w:jc w:val="center"/>
        <w:rPr>
          <w:b/>
          <w:sz w:val="16"/>
          <w:szCs w:val="16"/>
        </w:rPr>
      </w:pPr>
      <w:r w:rsidRPr="00AE4D22">
        <w:rPr>
          <w:b/>
          <w:sz w:val="16"/>
          <w:szCs w:val="16"/>
        </w:rPr>
        <w:t>3. СТОИМОСТЬ РАБОТ И ПОРЯДОК РАСЧЕТОВ</w:t>
      </w:r>
    </w:p>
    <w:p w:rsidR="00AE4D22" w:rsidRPr="00AE4D22" w:rsidRDefault="00AE4D22" w:rsidP="00AE4D22">
      <w:pPr>
        <w:pStyle w:val="Textbodyindent"/>
        <w:ind w:firstLine="0"/>
        <w:rPr>
          <w:b w:val="0"/>
          <w:bCs w:val="0"/>
          <w:sz w:val="16"/>
          <w:szCs w:val="16"/>
        </w:rPr>
      </w:pPr>
      <w:r w:rsidRPr="00AE4D22">
        <w:rPr>
          <w:rFonts w:eastAsia="MS Mincho"/>
          <w:b w:val="0"/>
          <w:bCs w:val="0"/>
          <w:sz w:val="16"/>
          <w:szCs w:val="16"/>
        </w:rPr>
        <w:t xml:space="preserve">3.1. </w:t>
      </w:r>
      <w:r w:rsidRPr="00AE4D22">
        <w:rPr>
          <w:b w:val="0"/>
          <w:bCs w:val="0"/>
          <w:sz w:val="16"/>
          <w:szCs w:val="16"/>
        </w:rPr>
        <w:t>Стоимость услуг по настоящему Договору определяется соглашением Сторон и оформляется Протоколом о согласовании договорной цены, который является неотъемлемой частью настоящего Договора.</w:t>
      </w:r>
    </w:p>
    <w:p w:rsidR="00AE4D22" w:rsidRPr="00AE4D22" w:rsidRDefault="00AE4D22" w:rsidP="00AE4D22">
      <w:pPr>
        <w:pStyle w:val="Textbodyindent"/>
        <w:ind w:firstLine="0"/>
        <w:rPr>
          <w:rFonts w:eastAsia="MS Mincho"/>
          <w:b w:val="0"/>
          <w:bCs w:val="0"/>
          <w:sz w:val="16"/>
          <w:szCs w:val="16"/>
        </w:rPr>
      </w:pPr>
      <w:r w:rsidRPr="00AE4D22">
        <w:rPr>
          <w:b w:val="0"/>
          <w:bCs w:val="0"/>
          <w:sz w:val="16"/>
          <w:szCs w:val="16"/>
        </w:rPr>
        <w:t xml:space="preserve">3.2. </w:t>
      </w:r>
      <w:r w:rsidRPr="00AE4D22">
        <w:rPr>
          <w:b w:val="0"/>
          <w:sz w:val="16"/>
          <w:szCs w:val="16"/>
        </w:rPr>
        <w:t>Заказчик производит предоплату в размере 100% стоимости оказываемых услуг в течение 5 (пяти) банковских дней на основании счета (заявления счета). Датой оплаты является дата поступления денежных средств на расчетный счет или в кассу Исполнителя.</w:t>
      </w:r>
    </w:p>
    <w:p w:rsidR="00AE4D22" w:rsidRPr="00AE4D22" w:rsidRDefault="00AE4D22" w:rsidP="00AE4D22">
      <w:pPr>
        <w:pStyle w:val="Textbodyindent"/>
        <w:ind w:firstLine="0"/>
        <w:rPr>
          <w:rFonts w:eastAsia="MS Mincho"/>
          <w:b w:val="0"/>
          <w:bCs w:val="0"/>
          <w:sz w:val="16"/>
          <w:szCs w:val="16"/>
        </w:rPr>
      </w:pPr>
      <w:r w:rsidRPr="00AE4D22">
        <w:rPr>
          <w:rFonts w:eastAsia="MS Mincho"/>
          <w:b w:val="0"/>
          <w:bCs w:val="0"/>
          <w:sz w:val="16"/>
          <w:szCs w:val="16"/>
        </w:rPr>
        <w:t>3.3. В случае, если Исполнитель при оказании услуг по настоящему Договору несет дополнительные расходы (затраты на приобретение запасных частей, доставка запчастей и СИ к месту оказания услуг и обратно и т.п.) Заказчик возмещает эти расходы Исполнителю.</w:t>
      </w:r>
    </w:p>
    <w:p w:rsidR="00AE4D22" w:rsidRPr="00AE4D22" w:rsidRDefault="00AE4D22" w:rsidP="00AE4D22">
      <w:pPr>
        <w:pStyle w:val="Textbodyindent"/>
        <w:ind w:firstLine="0"/>
        <w:rPr>
          <w:sz w:val="16"/>
          <w:szCs w:val="16"/>
        </w:rPr>
      </w:pPr>
      <w:r w:rsidRPr="00AE4D22">
        <w:rPr>
          <w:rFonts w:eastAsia="MS Mincho"/>
          <w:b w:val="0"/>
          <w:bCs w:val="0"/>
          <w:sz w:val="16"/>
          <w:szCs w:val="16"/>
        </w:rPr>
        <w:t xml:space="preserve">3.4. </w:t>
      </w:r>
      <w:r w:rsidRPr="00AE4D22">
        <w:rPr>
          <w:b w:val="0"/>
          <w:bCs w:val="0"/>
          <w:sz w:val="16"/>
          <w:szCs w:val="16"/>
        </w:rPr>
        <w:t>Подтверждением оказания услуг является предоставляемый Исполнителем Акт об оказании услуг, составляемый в двух экземплярах, по одному для каждой из Сторон. Заказчик обязан в</w:t>
      </w:r>
      <w:r w:rsidRPr="00AE4D22">
        <w:rPr>
          <w:b w:val="0"/>
          <w:snapToGrid w:val="0"/>
          <w:sz w:val="16"/>
          <w:szCs w:val="16"/>
        </w:rPr>
        <w:t xml:space="preserve"> течение 5 (пяти) рабочих дней с момента получения Актов об оказании услуг подписать их и вернуть один экземпляр Исполнителю, либо представить мотивированный отказ от их подписания. При отсутствии письменных замечаний в указанный срок, услуги считаются оказанными Исполнителем и принятыми Заказчиком без замечаний, в том числе при не подписании Заказчиком Актов об оказании услуг.</w:t>
      </w:r>
    </w:p>
    <w:p w:rsidR="00AE4D22" w:rsidRPr="00AE4D22" w:rsidRDefault="00AE4D22" w:rsidP="00AE4D22">
      <w:pPr>
        <w:spacing w:after="60"/>
        <w:jc w:val="center"/>
        <w:rPr>
          <w:b/>
          <w:sz w:val="16"/>
          <w:szCs w:val="16"/>
        </w:rPr>
      </w:pPr>
      <w:r w:rsidRPr="00AE4D22">
        <w:rPr>
          <w:b/>
          <w:sz w:val="16"/>
          <w:szCs w:val="16"/>
        </w:rPr>
        <w:t>4. ОТВЕТСТВЕННОСТЬ  СТОРОН</w:t>
      </w:r>
    </w:p>
    <w:p w:rsidR="00AE4D22" w:rsidRPr="00AE4D22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AE4D22">
        <w:rPr>
          <w:rFonts w:eastAsia="Lucida Sans Unicode"/>
          <w:kern w:val="3"/>
          <w:sz w:val="16"/>
          <w:szCs w:val="16"/>
          <w:lang w:eastAsia="zh-CN" w:bidi="hi-IN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AE4D22" w:rsidRPr="00AE4D22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AE4D22">
        <w:rPr>
          <w:rFonts w:eastAsia="Lucida Sans Unicode"/>
          <w:kern w:val="3"/>
          <w:sz w:val="16"/>
          <w:szCs w:val="16"/>
          <w:lang w:eastAsia="zh-CN" w:bidi="hi-IN"/>
        </w:rPr>
        <w:t>4.2. Исполнитель несет ответственность за сохранность принятых СИ, в соответствии с действующим законодательством Российской Федерации. Все претензии по состоянию СИ, их комплектности и прочие принимаются Исполнителем при выдаче СИ или до выезда представителей Исполнителя с места оказания услуг.</w:t>
      </w:r>
    </w:p>
    <w:p w:rsidR="00AE4D22" w:rsidRPr="00AE4D22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AE4D22">
        <w:rPr>
          <w:rFonts w:eastAsia="Lucida Sans Unicode"/>
          <w:kern w:val="3"/>
          <w:sz w:val="16"/>
          <w:szCs w:val="16"/>
          <w:lang w:eastAsia="zh-CN" w:bidi="hi-IN"/>
        </w:rPr>
        <w:t xml:space="preserve">4.3.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было предвидеть или избежать, включая войну, эпидемии, землетрясения, пожары и другие стихийные бедствия (форс-мажорные обстоятельства). </w:t>
      </w:r>
    </w:p>
    <w:p w:rsidR="00AE4D22" w:rsidRPr="00AE4D22" w:rsidRDefault="00AE4D22" w:rsidP="00AE4D22">
      <w:pPr>
        <w:spacing w:before="60" w:after="60"/>
        <w:jc w:val="center"/>
        <w:rPr>
          <w:b/>
          <w:sz w:val="16"/>
          <w:szCs w:val="16"/>
        </w:rPr>
      </w:pPr>
      <w:r w:rsidRPr="00AE4D22">
        <w:rPr>
          <w:b/>
          <w:sz w:val="16"/>
          <w:szCs w:val="16"/>
        </w:rPr>
        <w:t>5. ИНЫЕ УСЛОВИЯ ДОГОВОРА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E4D22">
        <w:rPr>
          <w:sz w:val="16"/>
          <w:szCs w:val="16"/>
        </w:rPr>
        <w:t>5.1. Настоящий Договор составлен в двух экземплярах, имеющих одинаковую силу, по одному экземпляру для каждой из Сторон.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E4D22">
        <w:rPr>
          <w:sz w:val="16"/>
          <w:szCs w:val="16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E4D22">
        <w:rPr>
          <w:sz w:val="16"/>
          <w:szCs w:val="16"/>
        </w:rPr>
        <w:t>5.3.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Стороны.</w:t>
      </w:r>
    </w:p>
    <w:p w:rsidR="006B2E56" w:rsidRPr="005B290F" w:rsidRDefault="006B2E56" w:rsidP="006B2E5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90F">
        <w:rPr>
          <w:sz w:val="16"/>
          <w:szCs w:val="16"/>
        </w:rPr>
        <w:t>5.</w:t>
      </w:r>
      <w:r>
        <w:rPr>
          <w:sz w:val="16"/>
          <w:szCs w:val="16"/>
        </w:rPr>
        <w:t>4</w:t>
      </w:r>
      <w:r w:rsidRPr="005B290F">
        <w:rPr>
          <w:sz w:val="16"/>
          <w:szCs w:val="16"/>
        </w:rPr>
        <w:t xml:space="preserve">. </w:t>
      </w:r>
      <w:r w:rsidRPr="005B290F">
        <w:rPr>
          <w:color w:val="000000"/>
          <w:sz w:val="16"/>
          <w:szCs w:val="16"/>
        </w:rPr>
        <w:t xml:space="preserve"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Pr="005B290F">
        <w:rPr>
          <w:color w:val="000000"/>
          <w:sz w:val="16"/>
          <w:szCs w:val="16"/>
        </w:rPr>
        <w:t xml:space="preserve">Настоящий Договор не подтверждает наличия </w:t>
      </w:r>
      <w:r w:rsidRPr="005B290F">
        <w:rPr>
          <w:color w:val="000000"/>
          <w:sz w:val="16"/>
          <w:szCs w:val="16"/>
        </w:rPr>
        <w:lastRenderedPageBreak/>
        <w:t>каких-либо партнерских отношений между Исполнителем и Заказчиком, кроме выполнения работ (оказания услуг) прямо</w:t>
      </w:r>
      <w:r w:rsidRPr="005B290F">
        <w:rPr>
          <w:color w:val="000000"/>
          <w:sz w:val="16"/>
          <w:szCs w:val="16"/>
        </w:rPr>
        <w:br/>
        <w:t>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</w:t>
      </w:r>
      <w:proofErr w:type="gramEnd"/>
      <w:r w:rsidRPr="005B290F">
        <w:rPr>
          <w:color w:val="000000"/>
          <w:sz w:val="16"/>
          <w:szCs w:val="16"/>
        </w:rPr>
        <w:t xml:space="preserve"> Договором.</w:t>
      </w:r>
    </w:p>
    <w:p w:rsidR="00AE4D22" w:rsidRPr="00AE4D22" w:rsidRDefault="006B2E56" w:rsidP="00AE4D22">
      <w:pPr>
        <w:keepNext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AE4D22" w:rsidRPr="00AE4D22">
        <w:rPr>
          <w:sz w:val="16"/>
          <w:szCs w:val="16"/>
        </w:rPr>
        <w:t>.</w:t>
      </w:r>
      <w:r>
        <w:rPr>
          <w:sz w:val="16"/>
          <w:szCs w:val="16"/>
        </w:rPr>
        <w:t>5</w:t>
      </w:r>
      <w:r w:rsidR="00AE4D22" w:rsidRPr="00AE4D22">
        <w:rPr>
          <w:sz w:val="16"/>
          <w:szCs w:val="16"/>
        </w:rPr>
        <w:t>. В случае возникновения споров стороны принимают все меры к разрешению их путем переговоров, которые могут проводиться, в том числе путем отправления писем по электронной почте и обмена факсимильными сообщениями.</w:t>
      </w:r>
    </w:p>
    <w:p w:rsidR="00AE4D22" w:rsidRPr="00AE4D22" w:rsidRDefault="00AE4D22" w:rsidP="00AE4D22">
      <w:pPr>
        <w:jc w:val="both"/>
        <w:rPr>
          <w:sz w:val="16"/>
          <w:szCs w:val="16"/>
        </w:rPr>
      </w:pPr>
      <w:r w:rsidRPr="00AE4D22">
        <w:rPr>
          <w:sz w:val="16"/>
          <w:szCs w:val="16"/>
        </w:rPr>
        <w:t>5.</w:t>
      </w:r>
      <w:r w:rsidR="006B2E56">
        <w:rPr>
          <w:sz w:val="16"/>
          <w:szCs w:val="16"/>
        </w:rPr>
        <w:t>6</w:t>
      </w:r>
      <w:r w:rsidRPr="00AE4D22">
        <w:rPr>
          <w:sz w:val="16"/>
          <w:szCs w:val="16"/>
        </w:rPr>
        <w:t>. В случае невозможности разрешения разногласий путем переговоров, они подлежат рассмотрению в Арбитражном суде Воронежской области с соблюдением претензионного порядка урегулирования разногласий. Срок для ответа на полученную претензию устанавливается десять дней.</w:t>
      </w:r>
    </w:p>
    <w:p w:rsidR="00AE4D22" w:rsidRPr="00AE4D22" w:rsidRDefault="00AE4D22" w:rsidP="00AE4D22">
      <w:pPr>
        <w:shd w:val="clear" w:color="auto" w:fill="FFFFFF"/>
        <w:jc w:val="both"/>
        <w:rPr>
          <w:sz w:val="16"/>
          <w:szCs w:val="16"/>
        </w:rPr>
      </w:pPr>
      <w:r w:rsidRPr="00AE4D22">
        <w:rPr>
          <w:sz w:val="16"/>
          <w:szCs w:val="16"/>
        </w:rPr>
        <w:t>5.</w:t>
      </w:r>
      <w:r w:rsidR="006B2E56">
        <w:rPr>
          <w:sz w:val="16"/>
          <w:szCs w:val="16"/>
        </w:rPr>
        <w:t>7</w:t>
      </w:r>
      <w:r w:rsidRPr="00AE4D22">
        <w:rPr>
          <w:sz w:val="16"/>
          <w:szCs w:val="16"/>
        </w:rPr>
        <w:t>. При реорганизации или ликвидации, изменении наименования или реквизитов, а также смене лиц, уполномоченных на заключение настоящего договора, изменений и дополнений к нему, сторона, обязана письменно уведомить другую сторону о состоявшихся изменениях в срок не более 10 (десяти) рабочих дней со дня принятия уполномоченным органом решения о таких изменениях.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направившая соответствующее уведомление.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E4D22">
        <w:rPr>
          <w:sz w:val="16"/>
          <w:szCs w:val="16"/>
        </w:rPr>
        <w:t>5.</w:t>
      </w:r>
      <w:r w:rsidR="006B2E56">
        <w:rPr>
          <w:sz w:val="16"/>
          <w:szCs w:val="16"/>
        </w:rPr>
        <w:t>8</w:t>
      </w:r>
      <w:r w:rsidRPr="00AE4D22">
        <w:rPr>
          <w:sz w:val="16"/>
          <w:szCs w:val="16"/>
        </w:rPr>
        <w:t>. Стороны соглашаются обеспечить конфиденциальность всей информации, связанной с условиями настоящего Договора 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E4D22">
        <w:rPr>
          <w:sz w:val="16"/>
          <w:szCs w:val="16"/>
        </w:rPr>
        <w:t>5.</w:t>
      </w:r>
      <w:r w:rsidR="006B2E56">
        <w:rPr>
          <w:sz w:val="16"/>
          <w:szCs w:val="16"/>
        </w:rPr>
        <w:t>9</w:t>
      </w:r>
      <w:r w:rsidRPr="00AE4D22">
        <w:rPr>
          <w:sz w:val="16"/>
          <w:szCs w:val="16"/>
        </w:rPr>
        <w:t xml:space="preserve">. Стороны соглашаются, что кредитор по денежным обязательствам, вытекающим из настоящего Договора, не имеет права на получение с должника процентов на сумму долга за период пользования денежными средствами в соответствии с </w:t>
      </w:r>
      <w:hyperlink r:id="rId5" w:history="1">
        <w:r w:rsidRPr="00AE4D22">
          <w:rPr>
            <w:sz w:val="16"/>
            <w:szCs w:val="16"/>
          </w:rPr>
          <w:t>пунктом 1 статьи 317.1</w:t>
        </w:r>
      </w:hyperlink>
      <w:r w:rsidRPr="00AE4D22">
        <w:rPr>
          <w:sz w:val="16"/>
          <w:szCs w:val="16"/>
        </w:rPr>
        <w:t xml:space="preserve"> ГК РФ.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E4D22">
        <w:rPr>
          <w:rFonts w:eastAsia="MS Mincho"/>
          <w:sz w:val="16"/>
          <w:szCs w:val="16"/>
        </w:rPr>
        <w:t>5.</w:t>
      </w:r>
      <w:r w:rsidR="006B2E56">
        <w:rPr>
          <w:rFonts w:eastAsia="MS Mincho"/>
          <w:sz w:val="16"/>
          <w:szCs w:val="16"/>
        </w:rPr>
        <w:t>10</w:t>
      </w:r>
      <w:r w:rsidRPr="00AE4D22">
        <w:rPr>
          <w:rFonts w:eastAsia="MS Mincho"/>
          <w:sz w:val="16"/>
          <w:szCs w:val="16"/>
        </w:rPr>
        <w:t xml:space="preserve">. Расторжение настоящего договора допустимо по основаниям, предусмотренным настоящим Договором и действующим законодательством РФ. </w:t>
      </w:r>
      <w:r w:rsidRPr="00AE4D22">
        <w:rPr>
          <w:sz w:val="16"/>
          <w:szCs w:val="16"/>
        </w:rPr>
        <w:t>В случае расторжения настоящего Договора Стороны должны произвести сверку расчетов по всем обязательствам.</w:t>
      </w:r>
    </w:p>
    <w:p w:rsidR="00AE4D22" w:rsidRPr="00AE4D22" w:rsidRDefault="00AE4D22" w:rsidP="00AE4D22">
      <w:pPr>
        <w:jc w:val="both"/>
        <w:rPr>
          <w:sz w:val="16"/>
          <w:szCs w:val="16"/>
        </w:rPr>
      </w:pPr>
      <w:r w:rsidRPr="00AE4D22">
        <w:rPr>
          <w:snapToGrid w:val="0"/>
          <w:sz w:val="16"/>
          <w:szCs w:val="16"/>
        </w:rPr>
        <w:t>5.1</w:t>
      </w:r>
      <w:r w:rsidR="006B2E56">
        <w:rPr>
          <w:snapToGrid w:val="0"/>
          <w:sz w:val="16"/>
          <w:szCs w:val="16"/>
        </w:rPr>
        <w:t>1</w:t>
      </w:r>
      <w:r w:rsidRPr="00AE4D22">
        <w:rPr>
          <w:snapToGrid w:val="0"/>
          <w:sz w:val="16"/>
          <w:szCs w:val="16"/>
        </w:rPr>
        <w:t>. Во</w:t>
      </w:r>
      <w:r w:rsidRPr="00AE4D22">
        <w:rPr>
          <w:sz w:val="16"/>
          <w:szCs w:val="16"/>
        </w:rPr>
        <w:t>всемостальном</w:t>
      </w:r>
      <w:r w:rsidRPr="00AE4D22">
        <w:rPr>
          <w:rFonts w:eastAsia="MS Mincho"/>
          <w:spacing w:val="-20"/>
          <w:sz w:val="16"/>
          <w:szCs w:val="16"/>
        </w:rPr>
        <w:t xml:space="preserve">, </w:t>
      </w:r>
      <w:r w:rsidRPr="00AE4D22">
        <w:rPr>
          <w:sz w:val="16"/>
          <w:szCs w:val="16"/>
        </w:rPr>
        <w:t>непредусмотренномнастоящимдоговором</w:t>
      </w:r>
      <w:r w:rsidRPr="00AE4D22">
        <w:rPr>
          <w:rFonts w:eastAsia="MS Mincho"/>
          <w:spacing w:val="-20"/>
          <w:sz w:val="16"/>
          <w:szCs w:val="16"/>
        </w:rPr>
        <w:t xml:space="preserve">, </w:t>
      </w:r>
      <w:r w:rsidRPr="00AE4D22">
        <w:rPr>
          <w:sz w:val="16"/>
          <w:szCs w:val="16"/>
        </w:rPr>
        <w:t>СтороныруководствуютсядействующимзаконодательствомРоссийской Федерации.</w:t>
      </w:r>
    </w:p>
    <w:p w:rsidR="00AE4D22" w:rsidRPr="00AE4D22" w:rsidRDefault="00AE4D22" w:rsidP="00AE4D22">
      <w:pPr>
        <w:spacing w:after="60"/>
        <w:jc w:val="center"/>
        <w:rPr>
          <w:b/>
          <w:sz w:val="16"/>
          <w:szCs w:val="16"/>
        </w:rPr>
      </w:pPr>
      <w:r w:rsidRPr="00AE4D22">
        <w:rPr>
          <w:b/>
          <w:sz w:val="16"/>
          <w:szCs w:val="16"/>
        </w:rPr>
        <w:t>6. АНТИКОРРУПЦИОННАЯ ОГОВОРКА</w:t>
      </w:r>
    </w:p>
    <w:p w:rsidR="00AE4D22" w:rsidRPr="00AE4D22" w:rsidRDefault="00AE4D22" w:rsidP="00AE4D22">
      <w:pPr>
        <w:jc w:val="both"/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 xml:space="preserve">6.1. </w:t>
      </w:r>
      <w:proofErr w:type="gramStart"/>
      <w:r w:rsidRPr="00AE4D22">
        <w:rPr>
          <w:rFonts w:eastAsia="MS Mincho"/>
          <w:sz w:val="16"/>
          <w:szCs w:val="1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 xml:space="preserve">6.3. 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 w:rsidRPr="00AE4D22">
          <w:rPr>
            <w:rFonts w:eastAsia="MS Mincho"/>
            <w:sz w:val="16"/>
            <w:szCs w:val="16"/>
          </w:rPr>
          <w:t>п. п. 6.1</w:t>
        </w:r>
      </w:hyperlink>
      <w:r w:rsidRPr="00AE4D22">
        <w:rPr>
          <w:rFonts w:eastAsia="MS Mincho"/>
          <w:sz w:val="16"/>
          <w:szCs w:val="16"/>
        </w:rPr>
        <w:t xml:space="preserve"> и </w:t>
      </w:r>
      <w:hyperlink w:anchor="Par1" w:history="1">
        <w:r w:rsidRPr="00AE4D22">
          <w:rPr>
            <w:rFonts w:eastAsia="MS Mincho"/>
            <w:sz w:val="16"/>
            <w:szCs w:val="16"/>
          </w:rPr>
          <w:t>6.2</w:t>
        </w:r>
      </w:hyperlink>
      <w:r w:rsidRPr="00AE4D22">
        <w:rPr>
          <w:rFonts w:eastAsia="MS Mincho"/>
          <w:sz w:val="16"/>
          <w:szCs w:val="1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AE4D22">
          <w:rPr>
            <w:rFonts w:eastAsia="MS Mincho"/>
            <w:sz w:val="16"/>
            <w:szCs w:val="16"/>
          </w:rPr>
          <w:t>п. п. 6.1</w:t>
        </w:r>
      </w:hyperlink>
      <w:r w:rsidRPr="00AE4D22">
        <w:rPr>
          <w:rFonts w:eastAsia="MS Mincho"/>
          <w:sz w:val="16"/>
          <w:szCs w:val="16"/>
        </w:rPr>
        <w:t xml:space="preserve"> и </w:t>
      </w:r>
      <w:hyperlink w:anchor="Par1" w:history="1">
        <w:r w:rsidRPr="00AE4D22">
          <w:rPr>
            <w:rFonts w:eastAsia="MS Mincho"/>
            <w:sz w:val="16"/>
            <w:szCs w:val="16"/>
          </w:rPr>
          <w:t>6.2</w:t>
        </w:r>
      </w:hyperlink>
      <w:r w:rsidRPr="00AE4D22">
        <w:rPr>
          <w:rFonts w:eastAsia="MS Mincho"/>
          <w:sz w:val="16"/>
          <w:szCs w:val="1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 xml:space="preserve">6.4. Каналы уведомления Заказчика о нарушениях каких-либо положений </w:t>
      </w:r>
      <w:hyperlink w:anchor="Par0" w:history="1">
        <w:r w:rsidRPr="00AE4D22">
          <w:rPr>
            <w:rFonts w:eastAsia="MS Mincho"/>
            <w:sz w:val="16"/>
            <w:szCs w:val="16"/>
          </w:rPr>
          <w:t>п. п. 6.1</w:t>
        </w:r>
      </w:hyperlink>
      <w:r w:rsidRPr="00AE4D22">
        <w:rPr>
          <w:rFonts w:eastAsia="MS Mincho"/>
          <w:sz w:val="16"/>
          <w:szCs w:val="16"/>
        </w:rPr>
        <w:t xml:space="preserve"> и </w:t>
      </w:r>
      <w:hyperlink w:anchor="Par1" w:history="1">
        <w:r w:rsidRPr="00AE4D22">
          <w:rPr>
            <w:rFonts w:eastAsia="MS Mincho"/>
            <w:sz w:val="16"/>
            <w:szCs w:val="16"/>
          </w:rPr>
          <w:t>6.2</w:t>
        </w:r>
      </w:hyperlink>
      <w:r w:rsidRPr="00AE4D22">
        <w:rPr>
          <w:rFonts w:eastAsia="MS Mincho"/>
          <w:sz w:val="16"/>
          <w:szCs w:val="16"/>
        </w:rPr>
        <w:t xml:space="preserve"> настоящего Договора: _____________________________________________________________________________________________________________.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 xml:space="preserve">6.5. Каналы уведомления Исполнителя о нарушениях каких-либо положений </w:t>
      </w:r>
      <w:hyperlink w:anchor="Par0" w:history="1">
        <w:r w:rsidRPr="00AE4D22">
          <w:rPr>
            <w:rFonts w:eastAsia="MS Mincho"/>
            <w:sz w:val="16"/>
            <w:szCs w:val="16"/>
          </w:rPr>
          <w:t>п. п. 6.1</w:t>
        </w:r>
      </w:hyperlink>
      <w:r w:rsidRPr="00AE4D22">
        <w:rPr>
          <w:rFonts w:eastAsia="MS Mincho"/>
          <w:sz w:val="16"/>
          <w:szCs w:val="16"/>
        </w:rPr>
        <w:t xml:space="preserve"> и </w:t>
      </w:r>
      <w:hyperlink w:anchor="Par1" w:history="1">
        <w:r w:rsidRPr="00AE4D22">
          <w:rPr>
            <w:rFonts w:eastAsia="MS Mincho"/>
            <w:sz w:val="16"/>
            <w:szCs w:val="16"/>
          </w:rPr>
          <w:t>6.2</w:t>
        </w:r>
      </w:hyperlink>
      <w:r w:rsidRPr="00AE4D22">
        <w:rPr>
          <w:rFonts w:eastAsia="MS Mincho"/>
          <w:sz w:val="16"/>
          <w:szCs w:val="16"/>
        </w:rPr>
        <w:t xml:space="preserve"> настоящего Договора: тел./факс (473) 202-02-11, электронная почта </w:t>
      </w:r>
      <w:r w:rsidRPr="00AE4D22">
        <w:rPr>
          <w:rFonts w:eastAsia="MS Mincho"/>
          <w:sz w:val="16"/>
          <w:szCs w:val="16"/>
          <w:lang w:val="en-US"/>
        </w:rPr>
        <w:t>mail</w:t>
      </w:r>
      <w:r w:rsidRPr="00AE4D22">
        <w:rPr>
          <w:rFonts w:eastAsia="MS Mincho"/>
          <w:sz w:val="16"/>
          <w:szCs w:val="16"/>
        </w:rPr>
        <w:t>@</w:t>
      </w:r>
      <w:proofErr w:type="spellStart"/>
      <w:r w:rsidRPr="00AE4D22">
        <w:rPr>
          <w:rFonts w:eastAsia="MS Mincho"/>
          <w:sz w:val="16"/>
          <w:szCs w:val="16"/>
          <w:lang w:val="en-US"/>
        </w:rPr>
        <w:t>csm</w:t>
      </w:r>
      <w:proofErr w:type="spellEnd"/>
      <w:r w:rsidRPr="00AE4D22">
        <w:rPr>
          <w:rFonts w:eastAsia="MS Mincho"/>
          <w:sz w:val="16"/>
          <w:szCs w:val="16"/>
        </w:rPr>
        <w:t>.</w:t>
      </w:r>
      <w:proofErr w:type="spellStart"/>
      <w:r w:rsidRPr="00AE4D22">
        <w:rPr>
          <w:rFonts w:eastAsia="MS Mincho"/>
          <w:sz w:val="16"/>
          <w:szCs w:val="16"/>
          <w:lang w:val="en-US"/>
        </w:rPr>
        <w:t>vrn</w:t>
      </w:r>
      <w:proofErr w:type="spellEnd"/>
      <w:r w:rsidRPr="00AE4D22">
        <w:rPr>
          <w:rFonts w:eastAsia="MS Mincho"/>
          <w:sz w:val="16"/>
          <w:szCs w:val="16"/>
        </w:rPr>
        <w:t>.</w:t>
      </w:r>
      <w:proofErr w:type="spellStart"/>
      <w:r w:rsidRPr="00AE4D22">
        <w:rPr>
          <w:rFonts w:eastAsia="MS Mincho"/>
          <w:sz w:val="16"/>
          <w:szCs w:val="16"/>
          <w:lang w:val="en-US"/>
        </w:rPr>
        <w:t>ru</w:t>
      </w:r>
      <w:proofErr w:type="spellEnd"/>
      <w:r w:rsidRPr="00AE4D22">
        <w:rPr>
          <w:rFonts w:eastAsia="MS Mincho"/>
          <w:sz w:val="16"/>
          <w:szCs w:val="16"/>
        </w:rPr>
        <w:t>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 xml:space="preserve">6.6. Сторона, получившая уведомление о нарушении каких-либо положений </w:t>
      </w:r>
      <w:hyperlink w:anchor="Par0" w:history="1">
        <w:r w:rsidRPr="00AE4D22">
          <w:rPr>
            <w:rFonts w:eastAsia="MS Mincho"/>
            <w:sz w:val="16"/>
            <w:szCs w:val="16"/>
          </w:rPr>
          <w:t>п. п. 6.1</w:t>
        </w:r>
      </w:hyperlink>
      <w:r w:rsidRPr="00AE4D22">
        <w:rPr>
          <w:rFonts w:eastAsia="MS Mincho"/>
          <w:sz w:val="16"/>
          <w:szCs w:val="16"/>
        </w:rPr>
        <w:t xml:space="preserve"> и </w:t>
      </w:r>
      <w:hyperlink w:anchor="Par1" w:history="1">
        <w:r w:rsidRPr="00AE4D22">
          <w:rPr>
            <w:rFonts w:eastAsia="MS Mincho"/>
            <w:sz w:val="16"/>
            <w:szCs w:val="16"/>
          </w:rPr>
          <w:t>6.2</w:t>
        </w:r>
      </w:hyperlink>
      <w:r w:rsidRPr="00AE4D22">
        <w:rPr>
          <w:rFonts w:eastAsia="MS Mincho"/>
          <w:sz w:val="16"/>
          <w:szCs w:val="16"/>
        </w:rPr>
        <w:t xml:space="preserve"> настоящего Договора, обязана рассмотреть уведомление</w:t>
      </w:r>
      <w:r w:rsidRPr="00AE4D22">
        <w:rPr>
          <w:rFonts w:eastAsia="MS Mincho"/>
          <w:spacing w:val="-20"/>
          <w:sz w:val="16"/>
          <w:szCs w:val="16"/>
        </w:rPr>
        <w:t xml:space="preserve"> и</w:t>
      </w:r>
      <w:r w:rsidRPr="00AE4D22">
        <w:rPr>
          <w:rFonts w:eastAsia="MS Mincho"/>
          <w:sz w:val="16"/>
          <w:szCs w:val="16"/>
        </w:rPr>
        <w:t xml:space="preserve"> сообщитьдругойСтороне</w:t>
      </w:r>
      <w:r w:rsidRPr="00AE4D22">
        <w:rPr>
          <w:rFonts w:eastAsia="MS Mincho"/>
          <w:spacing w:val="-20"/>
          <w:sz w:val="16"/>
          <w:szCs w:val="16"/>
        </w:rPr>
        <w:t xml:space="preserve"> об </w:t>
      </w:r>
      <w:r w:rsidRPr="00AE4D22">
        <w:rPr>
          <w:rFonts w:eastAsia="MS Mincho"/>
          <w:sz w:val="16"/>
          <w:szCs w:val="16"/>
        </w:rPr>
        <w:t>итогах его рассмотрения в течение десяти рабочих дней</w:t>
      </w:r>
      <w:r w:rsidRPr="00AE4D22">
        <w:rPr>
          <w:rFonts w:eastAsia="MS Mincho"/>
          <w:spacing w:val="-20"/>
          <w:sz w:val="16"/>
          <w:szCs w:val="16"/>
        </w:rPr>
        <w:t xml:space="preserve"> с</w:t>
      </w:r>
      <w:r w:rsidRPr="00AE4D22">
        <w:rPr>
          <w:rFonts w:eastAsia="MS Mincho"/>
          <w:sz w:val="16"/>
          <w:szCs w:val="16"/>
        </w:rPr>
        <w:t xml:space="preserve"> даты получения письменного уведомления.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 xml:space="preserve">6.7. Стороны гарантируют осуществление надлежащего разбирательства по фактам нарушения положений </w:t>
      </w:r>
      <w:hyperlink w:anchor="Par0" w:history="1">
        <w:r w:rsidRPr="00AE4D22">
          <w:rPr>
            <w:rFonts w:eastAsia="MS Mincho"/>
            <w:sz w:val="16"/>
            <w:szCs w:val="16"/>
          </w:rPr>
          <w:t>п. п. 6.1</w:t>
        </w:r>
      </w:hyperlink>
      <w:r w:rsidRPr="00AE4D22">
        <w:rPr>
          <w:rFonts w:eastAsia="MS Mincho"/>
          <w:sz w:val="16"/>
          <w:szCs w:val="16"/>
        </w:rPr>
        <w:t xml:space="preserve"> и </w:t>
      </w:r>
      <w:hyperlink w:anchor="Par1" w:history="1">
        <w:r w:rsidRPr="00AE4D22">
          <w:rPr>
            <w:rFonts w:eastAsia="MS Mincho"/>
            <w:sz w:val="16"/>
            <w:szCs w:val="16"/>
          </w:rPr>
          <w:t>6.2</w:t>
        </w:r>
      </w:hyperlink>
      <w:r w:rsidRPr="00AE4D22">
        <w:rPr>
          <w:rFonts w:eastAsia="MS Mincho"/>
          <w:sz w:val="16"/>
          <w:szCs w:val="16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E4D22" w:rsidRPr="00AE4D22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 xml:space="preserve">6.8. В случае подтверждения факта нарушения одной Стороной положений </w:t>
      </w:r>
      <w:hyperlink w:anchor="Par0" w:history="1">
        <w:r w:rsidRPr="00AE4D22">
          <w:rPr>
            <w:rFonts w:eastAsia="MS Mincho"/>
            <w:sz w:val="16"/>
            <w:szCs w:val="16"/>
          </w:rPr>
          <w:t>п. п. 6.1</w:t>
        </w:r>
      </w:hyperlink>
      <w:r w:rsidRPr="00AE4D22">
        <w:rPr>
          <w:rFonts w:eastAsia="MS Mincho"/>
          <w:sz w:val="16"/>
          <w:szCs w:val="16"/>
        </w:rPr>
        <w:t xml:space="preserve"> и </w:t>
      </w:r>
      <w:hyperlink w:anchor="Par1" w:history="1">
        <w:r w:rsidRPr="00AE4D22">
          <w:rPr>
            <w:rFonts w:eastAsia="MS Mincho"/>
            <w:sz w:val="16"/>
            <w:szCs w:val="16"/>
          </w:rPr>
          <w:t>6.2</w:t>
        </w:r>
      </w:hyperlink>
      <w:r w:rsidRPr="00AE4D22">
        <w:rPr>
          <w:rFonts w:eastAsia="MS Mincho"/>
          <w:sz w:val="16"/>
          <w:szCs w:val="16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AE4D22">
          <w:rPr>
            <w:rFonts w:eastAsia="MS Mincho"/>
            <w:sz w:val="16"/>
            <w:szCs w:val="16"/>
          </w:rPr>
          <w:t>п. 6.3</w:t>
        </w:r>
      </w:hyperlink>
      <w:r w:rsidRPr="00AE4D22">
        <w:rPr>
          <w:rFonts w:eastAsia="MS Mincho"/>
          <w:sz w:val="16"/>
          <w:szCs w:val="16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AE4D22">
        <w:rPr>
          <w:rFonts w:eastAsia="MS Mincho"/>
          <w:sz w:val="16"/>
          <w:szCs w:val="16"/>
        </w:rPr>
        <w:t>позднее</w:t>
      </w:r>
      <w:proofErr w:type="gramEnd"/>
      <w:r w:rsidRPr="00AE4D22">
        <w:rPr>
          <w:rFonts w:eastAsia="MS Mincho"/>
          <w:sz w:val="16"/>
          <w:szCs w:val="16"/>
        </w:rPr>
        <w:t xml:space="preserve"> чем за тридцать календарных дней до даты прекращения действия настоящего Договора.</w:t>
      </w:r>
    </w:p>
    <w:p w:rsidR="00AE4D22" w:rsidRPr="00AE4D22" w:rsidRDefault="00AE4D22" w:rsidP="00AE4D22">
      <w:pPr>
        <w:spacing w:before="60" w:after="60"/>
        <w:jc w:val="center"/>
        <w:rPr>
          <w:b/>
          <w:sz w:val="16"/>
          <w:szCs w:val="16"/>
        </w:rPr>
      </w:pPr>
      <w:r w:rsidRPr="00AE4D22">
        <w:rPr>
          <w:b/>
          <w:sz w:val="16"/>
          <w:szCs w:val="16"/>
        </w:rPr>
        <w:t>7. СРОК ДЕЙСТВИЯ ДОГОВОРА, АДРЕСА И РЕКВИЗИТЫ СТОРОН</w:t>
      </w:r>
    </w:p>
    <w:p w:rsidR="00AE4D22" w:rsidRPr="00AE4D22" w:rsidRDefault="00AE4D22" w:rsidP="00AE4D22">
      <w:pPr>
        <w:keepLines/>
        <w:jc w:val="both"/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 xml:space="preserve">7.1. Настоящий договор вступает в силу с момента его подписания и действует до полного исполнения Сторонами своих обязательств. </w:t>
      </w:r>
    </w:p>
    <w:p w:rsidR="00AE4D22" w:rsidRPr="00AE4D22" w:rsidRDefault="00AE4D22" w:rsidP="00AE4D22">
      <w:pPr>
        <w:rPr>
          <w:rFonts w:eastAsia="MS Mincho"/>
          <w:sz w:val="16"/>
          <w:szCs w:val="16"/>
        </w:rPr>
      </w:pPr>
      <w:r w:rsidRPr="00AE4D22">
        <w:rPr>
          <w:rFonts w:eastAsia="MS Mincho"/>
          <w:sz w:val="16"/>
          <w:szCs w:val="16"/>
        </w:rPr>
        <w:t>7.2. Адреса и реквизиты сторон:</w:t>
      </w:r>
    </w:p>
    <w:p w:rsidR="00AE4D22" w:rsidRPr="00AE4D22" w:rsidRDefault="00AE4D22" w:rsidP="00AE4D22">
      <w:pPr>
        <w:tabs>
          <w:tab w:val="left" w:pos="5103"/>
        </w:tabs>
        <w:ind w:right="425"/>
        <w:jc w:val="both"/>
        <w:rPr>
          <w:sz w:val="16"/>
          <w:szCs w:val="16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567"/>
        <w:gridCol w:w="3969"/>
      </w:tblGrid>
      <w:tr w:rsidR="00AE4D22" w:rsidRPr="007576D6" w:rsidTr="007F61D6">
        <w:trPr>
          <w:cantSplit/>
          <w:trHeight w:val="171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bookmarkStart w:id="0" w:name="_Toc418575406"/>
            <w:bookmarkStart w:id="1" w:name="_Toc425155185"/>
            <w:bookmarkStart w:id="2" w:name="_Toc450136630"/>
            <w:r w:rsidRPr="007576D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 xml:space="preserve">Заказчик: </w:t>
            </w:r>
            <w:r w:rsidRPr="007576D6">
              <w:rPr>
                <w:sz w:val="16"/>
                <w:szCs w:val="16"/>
              </w:rPr>
              <w:t>(учетный код)</w:t>
            </w:r>
          </w:p>
        </w:tc>
      </w:tr>
      <w:tr w:rsidR="00AE4D22" w:rsidRPr="007576D6" w:rsidTr="007F61D6">
        <w:trPr>
          <w:cantSplit/>
          <w:trHeight w:val="440"/>
        </w:trPr>
        <w:tc>
          <w:tcPr>
            <w:tcW w:w="538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(ФБУ «Воронежский ЦСМ»)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AE4D22" w:rsidRPr="007576D6" w:rsidTr="007F61D6">
        <w:trPr>
          <w:cantSplit/>
          <w:trHeight w:val="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 394018,</w:t>
            </w:r>
            <w:r>
              <w:rPr>
                <w:sz w:val="16"/>
                <w:szCs w:val="16"/>
              </w:rPr>
              <w:t xml:space="preserve"> Воронежская область,</w:t>
            </w:r>
            <w:r w:rsidRPr="007576D6">
              <w:rPr>
                <w:sz w:val="16"/>
                <w:szCs w:val="16"/>
              </w:rPr>
              <w:t xml:space="preserve"> г. Воронеж, ул. Станкевича, д. 2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</w:t>
            </w:r>
          </w:p>
        </w:tc>
      </w:tr>
      <w:tr w:rsidR="00BD547E" w:rsidRPr="007576D6" w:rsidTr="007F61D6">
        <w:trPr>
          <w:cantSplit/>
          <w:trHeight w:val="401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C04FA">
            <w:pPr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</w:t>
            </w:r>
            <w:r w:rsidRPr="005F7D7A">
              <w:rPr>
                <w:sz w:val="16"/>
                <w:szCs w:val="16"/>
              </w:rPr>
              <w:t>03214643000000013100</w:t>
            </w:r>
            <w:r>
              <w:rPr>
                <w:sz w:val="16"/>
                <w:szCs w:val="16"/>
              </w:rPr>
              <w:t xml:space="preserve">в </w:t>
            </w:r>
            <w:r w:rsidRPr="007576D6">
              <w:rPr>
                <w:sz w:val="16"/>
                <w:szCs w:val="16"/>
              </w:rPr>
              <w:t xml:space="preserve">УФК по Воронежской области </w:t>
            </w:r>
          </w:p>
          <w:p w:rsidR="00BD547E" w:rsidRPr="007576D6" w:rsidRDefault="00BD547E" w:rsidP="007C04FA">
            <w:pPr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(ФБУ </w:t>
            </w:r>
            <w:r>
              <w:rPr>
                <w:sz w:val="16"/>
                <w:szCs w:val="16"/>
              </w:rPr>
              <w:t>«</w:t>
            </w:r>
            <w:r w:rsidRPr="007576D6">
              <w:rPr>
                <w:sz w:val="16"/>
                <w:szCs w:val="16"/>
              </w:rPr>
              <w:t>Воронежский ЦСМ</w:t>
            </w:r>
            <w:r>
              <w:rPr>
                <w:sz w:val="16"/>
                <w:szCs w:val="16"/>
              </w:rPr>
              <w:t>»</w:t>
            </w:r>
            <w:r w:rsidRPr="007576D6">
              <w:rPr>
                <w:sz w:val="16"/>
                <w:szCs w:val="16"/>
              </w:rPr>
              <w:t xml:space="preserve"> л/с 20316X02530) </w:t>
            </w:r>
            <w:r w:rsidRPr="00E917CB">
              <w:rPr>
                <w:sz w:val="16"/>
                <w:szCs w:val="16"/>
              </w:rPr>
              <w:br/>
              <w:t>к/с 40102810945370000023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</w:p>
        </w:tc>
      </w:tr>
      <w:tr w:rsidR="00BD547E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547E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Банк: </w:t>
            </w:r>
            <w:r w:rsidRPr="00BD547E">
              <w:rPr>
                <w:sz w:val="16"/>
                <w:szCs w:val="16"/>
              </w:rPr>
              <w:t>ОТДЕЛЕНИЕ ВОРОНЕЖ БАНКА РОССИИ//УФК по Воронежской области г. Воронеж</w:t>
            </w:r>
          </w:p>
          <w:p w:rsidR="00BD547E" w:rsidRPr="007576D6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E917CB">
              <w:rPr>
                <w:sz w:val="16"/>
                <w:szCs w:val="16"/>
              </w:rPr>
              <w:t>012007084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Банк: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D585A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ИНН 3664009359     КПП 366401001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016C72">
              <w:rPr>
                <w:sz w:val="16"/>
                <w:szCs w:val="16"/>
              </w:rPr>
              <w:t>ОГРН 1033600007341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                          КПП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D585A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тел./факс: (473) </w:t>
            </w:r>
            <w:r>
              <w:rPr>
                <w:sz w:val="16"/>
                <w:szCs w:val="16"/>
              </w:rPr>
              <w:t>202-02-11</w:t>
            </w:r>
          </w:p>
          <w:p w:rsidR="000D585A" w:rsidRDefault="000D585A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hyperlink r:id="rId6" w:history="1">
              <w:r w:rsidRPr="007D3195">
                <w:rPr>
                  <w:rStyle w:val="af9"/>
                  <w:sz w:val="16"/>
                  <w:szCs w:val="16"/>
                  <w:lang w:val="en-US"/>
                </w:rPr>
                <w:t>mail</w:t>
              </w:r>
              <w:r w:rsidRPr="007D3195">
                <w:rPr>
                  <w:rStyle w:val="af9"/>
                  <w:sz w:val="16"/>
                  <w:szCs w:val="16"/>
                </w:rPr>
                <w:t>@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csm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vrn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ru</w:t>
              </w:r>
            </w:hyperlink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9925F8">
              <w:rPr>
                <w:sz w:val="16"/>
                <w:szCs w:val="16"/>
                <w:lang w:val="en-US"/>
              </w:rPr>
              <w:t>http</w:t>
            </w:r>
            <w:r w:rsidR="000D585A">
              <w:rPr>
                <w:sz w:val="16"/>
                <w:szCs w:val="16"/>
                <w:lang w:val="en-US"/>
              </w:rPr>
              <w:t>s</w:t>
            </w:r>
            <w:r w:rsidRPr="009925F8">
              <w:rPr>
                <w:sz w:val="16"/>
                <w:szCs w:val="16"/>
              </w:rPr>
              <w:t>://</w:t>
            </w:r>
            <w:r w:rsidRPr="009925F8">
              <w:rPr>
                <w:sz w:val="16"/>
                <w:szCs w:val="16"/>
                <w:lang w:val="en-US"/>
              </w:rPr>
              <w:t>www</w:t>
            </w:r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csm</w:t>
            </w:r>
            <w:proofErr w:type="spellEnd"/>
            <w:r w:rsidRPr="009925F8">
              <w:rPr>
                <w:sz w:val="16"/>
                <w:szCs w:val="16"/>
              </w:rPr>
              <w:t>-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vrn</w:t>
            </w:r>
            <w:proofErr w:type="spellEnd"/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тел./факс: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Исполнителя:</w:t>
            </w:r>
            <w:r>
              <w:rPr>
                <w:b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Заказчика:</w:t>
            </w:r>
            <w:r>
              <w:rPr>
                <w:b/>
                <w:sz w:val="16"/>
                <w:szCs w:val="16"/>
              </w:rPr>
              <w:t xml:space="preserve"> _______________________________________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</w:tr>
      <w:tr w:rsidR="00AE4D22" w:rsidRPr="007576D6" w:rsidTr="007F61D6">
        <w:trPr>
          <w:cantSplit/>
          <w:trHeight w:val="249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                        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                        _____________________</w:t>
            </w:r>
          </w:p>
        </w:tc>
      </w:tr>
      <w:tr w:rsidR="00AE4D22" w:rsidRPr="007576D6" w:rsidTr="007F61D6">
        <w:trPr>
          <w:cantSplit/>
          <w:trHeight w:val="118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f3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</w:tr>
      <w:tr w:rsidR="00AE4D22" w:rsidRPr="007576D6" w:rsidTr="007F61D6">
        <w:trPr>
          <w:cantSplit/>
          <w:trHeight w:val="223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</w:tr>
      <w:tr w:rsidR="00AE4D22" w:rsidRPr="007576D6" w:rsidTr="007F61D6">
        <w:trPr>
          <w:cantSplit/>
          <w:trHeight w:val="242"/>
        </w:trPr>
        <w:tc>
          <w:tcPr>
            <w:tcW w:w="5382" w:type="dxa"/>
            <w:tcBorders>
              <w:top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"____"__________</w:t>
            </w:r>
            <w:r w:rsidRPr="007576D6">
              <w:rPr>
                <w:sz w:val="16"/>
                <w:szCs w:val="16"/>
                <w:lang w:val="en-US"/>
              </w:rPr>
              <w:t>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  <w:lang w:val="en-US"/>
              </w:rPr>
              <w:t>"____"________________20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860EE0" w:rsidRDefault="00860EE0" w:rsidP="003E6D63">
      <w:pPr>
        <w:pStyle w:val="10"/>
        <w:jc w:val="right"/>
      </w:pPr>
      <w:bookmarkStart w:id="3" w:name="_GoBack"/>
      <w:bookmarkEnd w:id="0"/>
      <w:bookmarkEnd w:id="1"/>
      <w:bookmarkEnd w:id="2"/>
      <w:bookmarkEnd w:id="3"/>
    </w:p>
    <w:sectPr w:rsidR="00860EE0" w:rsidSect="00AE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115AE"/>
    <w:multiLevelType w:val="hybridMultilevel"/>
    <w:tmpl w:val="EB9A180A"/>
    <w:lvl w:ilvl="0" w:tplc="E44245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F6450D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>
    <w:nsid w:val="0D371F92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6C33E6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>
    <w:nsid w:val="123779DF"/>
    <w:multiLevelType w:val="multilevel"/>
    <w:tmpl w:val="84E8333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16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3">
    <w:nsid w:val="12B43986"/>
    <w:multiLevelType w:val="hybridMultilevel"/>
    <w:tmpl w:val="2CC01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866FFA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05756"/>
    <w:multiLevelType w:val="singleLevel"/>
    <w:tmpl w:val="EE8631C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24"/>
      </w:rPr>
    </w:lvl>
  </w:abstractNum>
  <w:abstractNum w:abstractNumId="16">
    <w:nsid w:val="1DD5386D"/>
    <w:multiLevelType w:val="multilevel"/>
    <w:tmpl w:val="2F040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2247DF5"/>
    <w:multiLevelType w:val="hybridMultilevel"/>
    <w:tmpl w:val="0044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9">
    <w:nsid w:val="25F731DB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271040FA"/>
    <w:multiLevelType w:val="hybridMultilevel"/>
    <w:tmpl w:val="174C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B74399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D362B5"/>
    <w:multiLevelType w:val="multilevel"/>
    <w:tmpl w:val="3168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E93054B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>
    <w:nsid w:val="2F8E1634"/>
    <w:multiLevelType w:val="hybridMultilevel"/>
    <w:tmpl w:val="0FAA493A"/>
    <w:lvl w:ilvl="0" w:tplc="FD4AA4F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82108"/>
    <w:multiLevelType w:val="hybridMultilevel"/>
    <w:tmpl w:val="67103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E08DC"/>
    <w:multiLevelType w:val="multilevel"/>
    <w:tmpl w:val="5F5602B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7">
    <w:nsid w:val="38956D58"/>
    <w:multiLevelType w:val="multilevel"/>
    <w:tmpl w:val="3C9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>
    <w:nsid w:val="3B31764F"/>
    <w:multiLevelType w:val="multilevel"/>
    <w:tmpl w:val="1A020E8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601B8E"/>
    <w:multiLevelType w:val="hybridMultilevel"/>
    <w:tmpl w:val="10B68DA0"/>
    <w:lvl w:ilvl="0" w:tplc="9762F3D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11AAD42">
      <w:numFmt w:val="none"/>
      <w:lvlText w:val=""/>
      <w:lvlJc w:val="left"/>
      <w:pPr>
        <w:tabs>
          <w:tab w:val="num" w:pos="360"/>
        </w:tabs>
      </w:pPr>
    </w:lvl>
    <w:lvl w:ilvl="2" w:tplc="392CD63E">
      <w:numFmt w:val="none"/>
      <w:lvlText w:val=""/>
      <w:lvlJc w:val="left"/>
      <w:pPr>
        <w:tabs>
          <w:tab w:val="num" w:pos="360"/>
        </w:tabs>
      </w:pPr>
    </w:lvl>
    <w:lvl w:ilvl="3" w:tplc="9D88FF24">
      <w:numFmt w:val="none"/>
      <w:lvlText w:val=""/>
      <w:lvlJc w:val="left"/>
      <w:pPr>
        <w:tabs>
          <w:tab w:val="num" w:pos="360"/>
        </w:tabs>
      </w:pPr>
    </w:lvl>
    <w:lvl w:ilvl="4" w:tplc="D5245AF8">
      <w:numFmt w:val="none"/>
      <w:lvlText w:val=""/>
      <w:lvlJc w:val="left"/>
      <w:pPr>
        <w:tabs>
          <w:tab w:val="num" w:pos="360"/>
        </w:tabs>
      </w:pPr>
    </w:lvl>
    <w:lvl w:ilvl="5" w:tplc="47CA65A2">
      <w:numFmt w:val="none"/>
      <w:lvlText w:val=""/>
      <w:lvlJc w:val="left"/>
      <w:pPr>
        <w:tabs>
          <w:tab w:val="num" w:pos="360"/>
        </w:tabs>
      </w:pPr>
    </w:lvl>
    <w:lvl w:ilvl="6" w:tplc="645CA792">
      <w:numFmt w:val="none"/>
      <w:lvlText w:val=""/>
      <w:lvlJc w:val="left"/>
      <w:pPr>
        <w:tabs>
          <w:tab w:val="num" w:pos="360"/>
        </w:tabs>
      </w:pPr>
    </w:lvl>
    <w:lvl w:ilvl="7" w:tplc="FCE2EF80">
      <w:numFmt w:val="none"/>
      <w:lvlText w:val=""/>
      <w:lvlJc w:val="left"/>
      <w:pPr>
        <w:tabs>
          <w:tab w:val="num" w:pos="360"/>
        </w:tabs>
      </w:pPr>
    </w:lvl>
    <w:lvl w:ilvl="8" w:tplc="B9A478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0E004E8"/>
    <w:multiLevelType w:val="hybridMultilevel"/>
    <w:tmpl w:val="BB24F0F0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4043E3"/>
    <w:multiLevelType w:val="hybridMultilevel"/>
    <w:tmpl w:val="59E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A2B2D"/>
    <w:multiLevelType w:val="hybridMultilevel"/>
    <w:tmpl w:val="4F54AB08"/>
    <w:lvl w:ilvl="0" w:tplc="2512739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2C74A6"/>
    <w:multiLevelType w:val="hybridMultilevel"/>
    <w:tmpl w:val="9D9CF634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77627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5">
    <w:nsid w:val="4E0148B1"/>
    <w:multiLevelType w:val="hybridMultilevel"/>
    <w:tmpl w:val="0A5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024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40D8E"/>
    <w:multiLevelType w:val="hybridMultilevel"/>
    <w:tmpl w:val="41E678C8"/>
    <w:lvl w:ilvl="0" w:tplc="E4424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7D26E2"/>
    <w:multiLevelType w:val="multilevel"/>
    <w:tmpl w:val="D1DEA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59776DC9"/>
    <w:multiLevelType w:val="hybridMultilevel"/>
    <w:tmpl w:val="0A26D7F8"/>
    <w:lvl w:ilvl="0" w:tplc="7198577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>
    <w:nsid w:val="5B616761"/>
    <w:multiLevelType w:val="multilevel"/>
    <w:tmpl w:val="8B666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CA86728"/>
    <w:multiLevelType w:val="multilevel"/>
    <w:tmpl w:val="4CEA18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4EB649A"/>
    <w:multiLevelType w:val="multilevel"/>
    <w:tmpl w:val="2CE84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2">
    <w:nsid w:val="6C3925E2"/>
    <w:multiLevelType w:val="multilevel"/>
    <w:tmpl w:val="21E225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416"/>
        </w:tabs>
        <w:ind w:left="76" w:firstLine="284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22A7C5F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56D36"/>
    <w:multiLevelType w:val="multilevel"/>
    <w:tmpl w:val="44A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1B2F78"/>
    <w:multiLevelType w:val="multilevel"/>
    <w:tmpl w:val="7676F332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6">
    <w:nsid w:val="7A5F6EA2"/>
    <w:multiLevelType w:val="hybridMultilevel"/>
    <w:tmpl w:val="4AEA7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F1A07"/>
    <w:multiLevelType w:val="hybridMultilevel"/>
    <w:tmpl w:val="6BF889E8"/>
    <w:lvl w:ilvl="0" w:tplc="719857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C5A6503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9"/>
  </w:num>
  <w:num w:numId="5">
    <w:abstractNumId w:val="10"/>
  </w:num>
  <w:num w:numId="6">
    <w:abstractNumId w:val="43"/>
  </w:num>
  <w:num w:numId="7">
    <w:abstractNumId w:val="21"/>
  </w:num>
  <w:num w:numId="8">
    <w:abstractNumId w:val="14"/>
  </w:num>
  <w:num w:numId="9">
    <w:abstractNumId w:val="22"/>
  </w:num>
  <w:num w:numId="10">
    <w:abstractNumId w:val="15"/>
  </w:num>
  <w:num w:numId="11">
    <w:abstractNumId w:val="29"/>
  </w:num>
  <w:num w:numId="12">
    <w:abstractNumId w:val="12"/>
  </w:num>
  <w:num w:numId="13">
    <w:abstractNumId w:val="32"/>
  </w:num>
  <w:num w:numId="14">
    <w:abstractNumId w:val="24"/>
  </w:num>
  <w:num w:numId="15">
    <w:abstractNumId w:val="31"/>
  </w:num>
  <w:num w:numId="16">
    <w:abstractNumId w:val="13"/>
  </w:num>
  <w:num w:numId="17">
    <w:abstractNumId w:val="47"/>
  </w:num>
  <w:num w:numId="18">
    <w:abstractNumId w:val="20"/>
  </w:num>
  <w:num w:numId="19">
    <w:abstractNumId w:val="33"/>
  </w:num>
  <w:num w:numId="20">
    <w:abstractNumId w:val="26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6"/>
          <w:szCs w:val="16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1">
    <w:abstractNumId w:val="1"/>
  </w:num>
  <w:num w:numId="22">
    <w:abstractNumId w:val="4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8"/>
  </w:num>
  <w:num w:numId="27">
    <w:abstractNumId w:val="30"/>
  </w:num>
  <w:num w:numId="28">
    <w:abstractNumId w:val="37"/>
  </w:num>
  <w:num w:numId="29">
    <w:abstractNumId w:val="27"/>
  </w:num>
  <w:num w:numId="30">
    <w:abstractNumId w:val="45"/>
  </w:num>
  <w:num w:numId="31">
    <w:abstractNumId w:val="40"/>
  </w:num>
  <w:num w:numId="32">
    <w:abstractNumId w:val="19"/>
  </w:num>
  <w:num w:numId="33">
    <w:abstractNumId w:val="4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6"/>
  </w:num>
  <w:num w:numId="43">
    <w:abstractNumId w:val="36"/>
  </w:num>
  <w:num w:numId="44">
    <w:abstractNumId w:val="41"/>
  </w:num>
  <w:num w:numId="45">
    <w:abstractNumId w:val="11"/>
  </w:num>
  <w:num w:numId="46">
    <w:abstractNumId w:val="8"/>
  </w:num>
  <w:num w:numId="47">
    <w:abstractNumId w:val="17"/>
  </w:num>
  <w:num w:numId="48">
    <w:abstractNumId w:val="35"/>
  </w:num>
  <w:num w:numId="49">
    <w:abstractNumId w:val="3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E4D22"/>
    <w:rsid w:val="000D585A"/>
    <w:rsid w:val="00207851"/>
    <w:rsid w:val="002662ED"/>
    <w:rsid w:val="003E6D63"/>
    <w:rsid w:val="00626AFA"/>
    <w:rsid w:val="006B2E56"/>
    <w:rsid w:val="0073577F"/>
    <w:rsid w:val="00860EE0"/>
    <w:rsid w:val="00AE4D22"/>
    <w:rsid w:val="00BD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sm.vrn.ru" TargetMode="External"/><Relationship Id="rId5" Type="http://schemas.openxmlformats.org/officeDocument/2006/relationships/hyperlink" Target="consultantplus://offline/ref=712591ADD8779D2294FF0FAE7056C899594EDDE2128E8FEB78B21DEE07260C410B624037B60B83v0G0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Papkov</dc:creator>
  <cp:lastModifiedBy>anvn</cp:lastModifiedBy>
  <cp:revision>4</cp:revision>
  <dcterms:created xsi:type="dcterms:W3CDTF">2023-04-06T13:35:00Z</dcterms:created>
  <dcterms:modified xsi:type="dcterms:W3CDTF">2023-04-07T12:23:00Z</dcterms:modified>
</cp:coreProperties>
</file>